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Гистология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Гистология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КЛИНИКО-МОРФОЛОГИЧЕСКИЕ ОСОБЕННОСТИ ХРОНИЧЕСКОГО ГНОЙНОГО ВОСПАЛЕНИЯ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сопровождается развитием эмпиемы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сопровождается истощением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сопровождается развитием натечников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 результате воспаления возникают свищевые ходы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результате воспаления возникают свищевые ходы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ФОРМАМИ ВИНЫ АДМИНИСТРАТИВНЫХ ПРАВОНАРУШЕНИЙ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легкомыслие, умысел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умысел, неосторожность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легкомыслие, небрежность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неосторожность, небрежность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умысел, неосторожность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ОСТЕОН СОСТОИТ ИЗ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прободающих коллагеновых волокон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концентрических вокругсосудистых костных пластинок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прободающих каналов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наружных общих пластинок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концентрических вокругсосудистых костных пластинок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РАБОТА С ИСПОЛЬЗОВАНИЕМ ВРЕДНЫХ ХИМИЧЕСКИХ ВЕЩЕСТВ ДОЛЖНА ПРОВОДИТЬСЯ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обычном помещении с приточно-вытяжной вентиляцией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специальном кабинете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боксе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 вытяжном шкафу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вытяжном шкафу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ПРОБА, ИСПОЛЬЗУЕМАЯ ДЛЯ ОБНАРУЖЕНИЯ СЛЕДОВ КРОВИ НА ПРЕДМЕТАХ МЕДИЦИНСКОГО НАЗНАЧЕНИЯ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бензидиновая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азопирамовая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правильного нет ответа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фенолфталеиновая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азопирамовая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ТКАНЬ СТРОМЫ СЕЛЕЗЁНКИ ОБРАЗОВАНА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эпителиальной тканью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ретикулярной тканью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мышечной (гладкой) тканью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рыхлой соединительной тканью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ретикулярной тканью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ОДНИМ ИЗ КОМПОНЕНТОВ КОСТНОЙ ТКАНИ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коллагеновые волокна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ретикулярные волокна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эластичные волокна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ретикулярные клетки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коллагеновые волокна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МОРФОФУНКЦИОНАЛЬНЫЕ ОСОБЕННОСТИ ФИБРОБЛАСТОВ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активизируются в условиях гипоксии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содержат темные ядра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синтезируют фибриллярные белки и гликозаминогликаны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способны к движению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синтезируют фибриллярные белки и гликозаминогликаны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РЕЗУЛЬТАТ ОКРАСКИ ГЕМАТОК-ЭОЗИНОМ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ядро красное, цитоплазма жёлтая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ядро розовое, цитоплазма синяя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ядро синее, цитоплазма желтая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ядро синее, цитоплазма розовая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ядро синее, цитоплазма розовая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ДИФФЕРЕНЦИРОВАННЫМИ РАКАМИ СЧИТАЮТ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коллоидный рак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солидный рак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мелкоклеточный рак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плоскоклеточный ороговевающий рак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плоскоклеточный ороговевающий рак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