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Высшее образование | Водолазная медицина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Высшее образование | Специализация: Водолазная медицина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ПРОФИЛАКТИКА ЗАБОЛЕВАНИЙ ХАРАКТЕРИЗУЕТСЯ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подходом через здоровые условия на рабочих местах, в учебных учреждениях, в городах и поселках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совершенствованием функционирования социальных институтов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выявлением и коррекцией факторов риска развития заболеваний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потенциалом здоровья, вовлечением человека в его сохранение, улучшением качества жизни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выявлением и коррекцией факторов риска развития заболеваний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К СИМПТОМАМ, ХАРАКТЕРНЫМ ДЛЯ БАРОТРАВМЫ ЛЕГКИХ,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кровоизлияния, боли в грудной клетке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судороги, головную боль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кашель, откашливание с прожилками крови, потерю сознания, слабость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кровохарканье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кашель, откашливание с прожилками крови, потерю сознания, слабость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ВЕЛИЧИНА УСТАНОВОЧНОГО ДАВЛЕНИЯ В РЕДУКТОРЕ В ДЫХАТЕЛЬНОМ АППАРАТЕ АВМ-5 ДОЛЖНА БЫТЬ (В МПа)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0,8-1,0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1,0-1,2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0,6-0,8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1,2-1,4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0,8-1,0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ПРИ ЗАПОЛНЕНИИ ПОЛЯ ЛИСТКА НЕТРУДОСПОСОБНОСТИ «ПРИЧИНА НЕТРУДОСПОСОБНОСТИ» УКАЗЫВАЕТСЯ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диагноз пациента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соответствующий двузначный код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код в соответствии с Международной классификацией болезней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домен в соответствии с Международной классификацией функционирования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соответствующий двузначный код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ПОРЯДКИ ОКАЗАНИЯ МЕДИЦИНСКОЙ ПОМОЩИ УТВЕРЖДАЮТСЯ НА ______ УРОВНЕ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федеральном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муниципальном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региональном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областном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федеральном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МЕДИЦИНСКАЯ ПОМОЩЬ В ЭКСТРЕННОЙ ФОРМЕ ОКАЗЫВАЕТСЯ МЕДИЦИНСКОЙ ОРГАНИЗАЦИЕЙ И МЕДИЦИНСКИМ РАБОТНИКОМ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безотлагательно и бесплатно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 порядке очереди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частично платно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только в приёмные дни и часы работы медицинской организации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безотлагательно и бесплатно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ОБЪЕКТОМ ОКАЗАНИЯ ПАЛЛИАТИВНОЙ МЕДИЦИНСКОЙ ПОМОЩИ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паллиативный пациент и его родственники до момента наступления смерти и в период горевания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адекватное обезболивание и купирование тягостных симптомов у паллиативного пациента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только сам паллиативный пациент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паллиативный пациент и его родственники до момента наступления смерти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только сам паллиативный пациент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ПОЛНЫЙ ОТДЫХ ВОДОЛАЗУ ДО И ПОСЛЕ СПУСКА НА ГЛУБИНЫ ДО 20 М ДОЛЖЕН ПРЕДОСТАВЛЯТЬСЯ НА ВРЕМЯ (В ЧАСАХ)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1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2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4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1,5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СМЕРТЬ ЧЕЛОВЕКА ПРИ ПРЕБЫВАНИИ ЕГО В ВОДЕ С ТЕМПЕРАТУРОЙ 10°С БЕЗ ГИДРОКОМБИНЕЗОНА МОЖЕТ НАСТУПИТЬ ЧЕРЕЗ (В МИНУТАХ)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30-60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120-240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60-120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10-15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60-120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СИСТЕМА ЗДРАВООХРАНЕНИЯ В РОССИИ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частно-государственной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государственной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бюджетно-страховой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государственно-страховой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бюджетно-страховой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