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Сурдология-оториноларингология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Сурдология-оториноларингология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ВЫЯВЛЯЕМЫЙ ПРИ АУДИОЛОГИЧЕСКОМ ИССЛЕДОВАНИИ «ЗУБЕЦ КАРХАРТА» ХАРАКТЕРЕН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лабиринтита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отосклероза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острого гнойного отита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нейросенсорной тугоухости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отосклероза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НЕ ОЧЕНЬ ИНТЕНСИВНАЯ ГОЛОВНАЯ БОЛЬ ЯВЛЯЕТСЯ ПОСТОЯННЫМ СИМПТОМОМ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тромбоза синусов головного мозга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менингита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экстрадурального абсцесса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абсцесса головного мозга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экстрадурального абсцесса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ПОД КОНСИЛИУМОМ ПОНИМАЮТ СОВЕЩАНИЕ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представителей страховых компаний по решению спорных вопросов лечения пациентов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представителей администрации медицинской организации для решения вопроса об эвакуации пациента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нескольких врачей одной или нескольких специальностей, необходимое для установления состояния здоровья пациента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сотрудников клинической кафедры по профилю заболевания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нескольких врачей одной или нескольких специальностей, необходимое для установления состояния здоровья пациента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ДЛЯ ЛЕЧЕНИЯ ОТОМИКОЗА ПРИМЕНЯЮТ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канамициновые ушные капли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капли с гентомицином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гентамицин с гидрокортизоном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нистатиновые капли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нистатиновые капли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К ЛЕЧЕБНЫМ ПРИЁМАМ ПРИ ДОБРОКАЧЕСТВЕННОМ ПАРОКСИЗМАЛЬНОМ ПОЗИЦИОННОМ ГОЛОВОКРУЖЕНИИ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бинауральную манипуляцию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прием Геймлиха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манёвр Эпли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пробу Фукуды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манёвр Эпли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ХАРАКТЕРНЫМ СИМПТОМОМ БОЛЕЗНИ МЕНЬЕРА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падение назад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флюктуация слуха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штампующая походка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отсутствие роговичного рефлекса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флюктуация слуха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ОСНОВНЫМ МЕТОДОМ ДИАГНОСТИКИ ОСТРОГО ГНОЙНОГО СРЕДНЕГО ОТИТА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слуховой паспорт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отоскопия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аудиограмма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отоскопия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 ЗАБОЛЕВАНИЯХ ЛЕЧАЩИЙ ВРАЧ ИМЕЕТ ПРАВО ФОРМИРОВАТЬ (ВЫДАВАТЬ) ЛИСТОК НЕТРУДОСПОСОБНОСТИ ЕДИНОЛИЧНО НА СРОК ДО  _____ КАЛЕНДАРНЫХ ДНЕЙ ВКЛЮЧИТЕЛЬНО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КОНДУКТИВНАЯ ФОРМА ТУГОУХОСТИ РАЗВИВАЕТСЯ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ДППГ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кохлеарном неврите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аномалии развития наружного и среднего уха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болезни Меньера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аномалии развития наружного и среднего уха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ПРИ ИССЛЕДОВАНИИ СЛУХА БОЛЬНОЙ ДОЛЖЕН СТОЯТЬ К ВРАЧУ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боком: исследуемое ухо закрыто пальцем, не исследуемое - не закрыто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спиной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лицом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боком: исследуемое ухо не закрыто пальцем, не исследуемое - закрыто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боком: исследуемое ухо не закрыто пальцем, не исследуемое - закрыто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