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Психиатрия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Психиатрия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РЕКУРРЕНТНОЕ ДЕПРЕССИВНОЕ РАССТРОЙСТВО ВПЕРВЫЕ ОТГРАНИЧЕНО ОТ БИПОЛЯРНОГО АФФЕКТИВНОГО РАССТРОЙСТВА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МКБ-10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МКБ-9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DSM-5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DSM-4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DSM-4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ТРЕВОЖНЫЕ РАССТРОЙСТВА В ПОЖИЛОМ ВОЗРАСТЕ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имеют тенденцию к генерализации тревоги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проходят, если у пациента развивается деменция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являются нормальными атрибутами старения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имеют скачкообразный тип течения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имеют тенденцию к генерализации тревоги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НАИМЕНЬШИЙ РИСК РАЗВИТИЯ ЭКСТРАПИРАМИДНОГО СИНДРОМА ПРИ ЛЕЧЕНИИ НЕЙРОЛЕПТИКАМИ СВЯЗАН С ПРИЕМОМ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амисульприда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трифлуоперазина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зуклопентиксола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кветиапина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кветиапина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ОСНОВЕ ДЕЙСТВИЯ БОЛЬШИНСТВА АНТИПСИХОТИКОВ (НЕЙРОЛЕПТИКОВ) ЛЕЖИТ ВОЗДЕЙСТВИЕ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ГАМК-рецепторы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дофаминовые рецепторы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М-холинорецепторы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бензодиазепиновые рецепторы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дофаминовые рецепторы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ПОЯВЛЕНИЕ ИЛИ УСИЛЕНИЕ СЛУХОВЫХ ГАЛЛЮЦИНАЦИЙ У ПАЦИЕНТОВ С АЛКОГОЛЬНЫМ ГАЛЛЮЦИНОЗОМ ПРИ ПРЕДЛОЖЕНИИ ВСЛУШАТЬСЯ В ЗВУК МЕТРОНОМА ИЛИ ЧАСОВ ОПРЕДЕЛЯЕТСЯ КАК СИМПТОМ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Ашаффенбурга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Липмана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Бехтерева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Ригера и Рейхардта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Бехтерева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СИМПТОМЫ ИДЕНТИЧНЫЕ ПАНИЧЕСКОМУ РАССТРОЙСТВУ МОГУТ ОБНАРУЖИВАТЬСЯ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идиопатическом синдроме Паркинсона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синдроме раздраженной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синдроме Кандинского-Клерамбо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феохромоцитоме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феохромоцитоме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ДИСЛАЛИИ ХАРАКТЕРНО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неправильное звукопроизношение без нарушения других сторон речи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возникновение вследствие органического поражения речевых зон коры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сочетание с интеллектуальными нарушениями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возникновение вследствие нарушения мозгового кровообращения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неправильное звукопроизношение без нарушения других сторон речи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ПОД ЗАИКАНИЕМ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полную или частичную утрату сформированной речи в результате поражения корковых речевых зон и их связей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нарушение речи вследствие тяжелой умственной отсталости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нарушение ритма, темпа и плавности речи, связанное с судорогами мышц, участвующих в речевом акте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произносительной стороны речи в результате поражения структур центральной или периферической нервной системы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ритма, темпа и плавности речи, связанное с судорогами мышц, участвующих в речевом акте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СТАЦИОНАРЕ И ДНЕВНОМ СТАЦИОНАРЕ В ТЕЧЕНИЕ ПЕРВЫХ ТРЕХ ДНЕЙ ПОСЛЕ ГОСПИТАЛИЗАЦИИ ОСМОТР ВРАЧОМ-ПСИХИАТРОМ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 в три дня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каждые 12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ежедневно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 в два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ежедневно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ПРОТИВОПОКАЗАН К ПРИМЕНЕНИЮ ПРИ ЭПИЛЕПТИЧЕСКИХ ПРИПАДКАХ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перфеназин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феназепам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пароксетин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хлорпротиксен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перфеназин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