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Организация здравоохранения и общественное здоровье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Организация здравоохранения и общественное здоровье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ЕСЛИ ИМЕЕТСЯ УГРОЗА ЖИЗНИ У НОВОРОЖДЕННОГО РЕБЕНКА, ТО МЕДИЦИНСКОЕ ВМЕШАТЕЛЬСТВО МОЖЕТ БЫТЬ ВЫПОЛНЕНО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только с согласия матери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без согласия матери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только после письменного согласования с главным врачом медицинской организации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только после получения согласия органа опеки и попечительства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без согласия матери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К ФАКТОРАМ ВНЕШНЕЙ МАКРОСРЕДЫ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уровень квалификации сотрудников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уровень оснащённости медицинским оборудованием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увеличение рождаемости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эффективность организационной структуры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увеличение рождаемости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АНАЛИЗЕ ДЕЯТЕЛЬНОСТИ СТРУКТУРНОГО ПОДРАЗДЕЛЕНИЯ ДЛЯ ОЦЕНКИ РАСПРОСТРАНЕННОСТИ КАКОГО-ЛИБО ЯВЛЕНИЯ ИЛИ ПРИЗНАКА ИСПОЛЬЗУЮТ ПОКАЗАТЕЛИ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динамического ряда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соотношения (соотнесения)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интенсивные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экстенсивные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интенсивные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НАЛИЧИЕ ПРОГРАММЫ ПРОИЗВОДСТВЕННОГО КОНТРОЛЯ В МЕДИЦИНСКОЙ ОРГАНИЗАЦИИ ЯВЛЯЕТСЯ ОДНИМ ИЗ ТРЕБОВАНИЙ В ХОДЕ ПРОВЕРКИ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страховых медицинских компаний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налоговой инспекции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Роспотребнадзора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территориального фонда ОМС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Роспотребнадзора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РАБОТОДАТЕЛЬ ОБЯЗАН ПРЕДОСТАВИТЬ РАБОТНИКУ ПЕРЕРЫВ ДЛЯ ОТДЫХА И ПИТАНИЯ НЕ МЕНЕЕ 30 МИНУТ, ЕСЛИ ПРОДОЛЖИТЕЛЬНОСТЬ РАБОЧЕГО ДНЯ (СМЕНЫ) ПРЕВЫШАЕТ (В ЧАСАХ)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ОСНОВНЫМ ПОКАЗАТЕЛЕМ, ХАРАКТЕРИЗУЮЩИМ ИНТЕНСИВНОСТЬ ИСПОЛЬЗОВАНИЯ КОЕЧНОГО ФОНДА СТАЦИОНАРА,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профилизация коек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оборот койки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работа койки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обеспеченность койками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работа койки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СТАНДАРТ МЕДИЦИНСКОЙ ПОМОЩИ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усредненные показатели частоты предоставления медицинских услуг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перечень оснащения медицинской организации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правила организации деятельности медицинской организации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этапы оказания медицинской помощи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усредненные показатели частоты предоставления медицинских услуг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СООТВЕТСТВИЕ ПОЛУЧЕННЫХ В РЕЗУЛЬТАТЕ ВЫБОРОЧНОГО ИССЛЕДОВАНИЯ ПОКАЗАТЕЛЕЙ ДАННЫМ ГЕНЕРАЛЬНОЙ СОВОКУПНОСТИ НАЗЫВАЮТ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альтернативностью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доказательностью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валидностью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репрезентативностью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репрезентативностью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ТРЕБОВАНИЯ К ПРОВЕДЕНИЮ ДЕЦЕНТРАЛИЗАЦИИ НЕ ПРЕДУСМАТРИВАЮТ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формализацию отношений на основе письменной документации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формулирование принципов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обеспечение полной свободы действий лицу, которому делегированы полномочия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разработку стандартов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обеспечение полной свободы действий лицу, которому делегированы полномочия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В КОМИССИЮ ПО ОЦЕНКЕ ПОСЛЕДСТВИЙ ЛИКВИДАЦИИ МЕДИЦИНСКОЙ ОРГАНИЗАЦИИ, ПОДВЕДОМСТВЕННОЙ ИСПОЛНИТЕЛЬНОМУ ОРГАНУ ГОСУДАРСТВЕННОЙ ВЛАСТИ СУБЪЕКТА РОССИЙСКОЙ ФЕДЕРАЦИИ, ВХОДЯТ ПРЕДСТАВИТЕЛИ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общественных объединений по защите прав граждан в сфере охраны здоровья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федерального органа законодательной власти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администрации медицинской организации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федерального органа исполнительной власти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общественных объединений по защите прав граждан в сфере охраны здоровья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