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Онкология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Онкология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ОСНОВНЫМ ПОКАЗАНИЯМ ДЛЯ НАЗНАЧЕНИЯ БИСФОСФОНАТОВ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остеопластические метастазы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гипокальциемию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профилактику патологических переломов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остеосклероз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профилактику патологических переломов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НЕ ДОПУСКАЕТСЯ ПРЕДОСТАВЛЕНИЕ СВЕДЕНИЙ, СОСТАВЛЯЮЩИХ ВРАЧЕБНУЮ ТАЙНУ, БЕЗ СОГЛАСИЯ ГРАЖДАНИНА ИЛИ ЕГО ЗАКОННОГО ПРЕДСТАВИТЕЛЯ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целях обследования и лечения гражданина, не способного из-за своего состояния выразить свою волю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 угрозе распространения инфекционных заболеваний, массовых отравлений и поражений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запросу органов дознания и следствия, прокурора и суда в связи с проведением расследования или судебным разбирательством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 просьбе родственников (родителей или детей) или законных представителей с целью получить информацию о состоянии здоровья гражданина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просьбе родственников (родителей или детей) или законных представителей с целью получить информацию о состоянии здоровья гражданина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МЕТОДОМ ИССЛЕДОВАНИЯ, ИСПОЛЬЗУЮЩИМСЯ ДЛЯ ВЫЯВЛЕНИЯ РАКА ОБОДОЧНОЙ КИШКИ И ПРЕДРАКОВЫХ ЗАБОЛЕВАНИЙ ПРИ МАССОВЫХ ПРОФОСМОТРАХ,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гемокульттест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крови на РЭА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колоноскопия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ирригография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гемокульттест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ПРЕДОПУХОЛЕВЫМ ЗАБОЛЕВАНИЕМ ПИЩЕВОДА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кардиоспазм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эзофагит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ахалазия кардии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синдром Пламмера – Винсона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синдром Пламмера – Винсона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ТОЛЩИНА МЕЛАНОМЫ КОЖИ, КОТОРАЯ КЛАССИФИЦИРУЕТСЯ КАК РТ3, СОСТАВЛЯЕТ (В ММ)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2,01-4,0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более 4,0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 1,0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1,01-2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2,01-4,0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СТОЙКИЕ НЕЗНАЧИТЕЛЬНЫЕ НАРУШЕНИЯ ФУНКЦИЙ ОНКОБОЛЬНОГО В ДИАПАЗОНЕ ОТ 10 ДО 30 ПРОЦЕНТОВ СООТВЕТСТВУЮТ ____ СТЕПЕНИ ВЫРАЖЕННОСТИ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четвертой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второй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третьей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СЕМЕЙНЫЙ ПОЛИПОЗ ПЕРЕДАЕТСЯ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рецессивный ген сцеплен с 21 хромосомой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доминантно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рецессивно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сцеплен с Х хромосомой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доминантно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БОЛЬНЫЕ С ПОДОЗРЕНИЕМ НА ЗЛОКАЧЕСТВЕННОЕ НОВООБРАЗОВАНИЕ ОТНОСЯТСЯ К КЛИНИЧЕСКОЙ ГРУППЕ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ПОДЛЕЖАЩИЕ РАДИКАЛЬНОМУ ЛЕЧЕНИЮ ЛИЦА С УСТАНОВЛЕННЫМ ДИАГНОЗОМ ОТНОСЯТСЯ К (КО) _______ КЛИНИЧЕСКОЙ ГРУППЕ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IIа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ВНЕЗАПНО НАСТУПАЮЩИЕ ПРИСТУПЫ ПАРОКСИЗМАЛЬНОЙ ГИПЕРТОНИИ, ТАХИКАРДИИ И СИЛЬНОЙ ГОЛОВНОЙ БОЛИ ХАРАКТЕРНЫ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андростеромы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кортикостеромы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феохромоцитомы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альдростеромы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феохромоцитомы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