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Общая врачебная практика (семейная медицина)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Общая врачебная практика (семейная медицина)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ПРОДОЛЖИТЕЛЬНОСТЬ ХРОНИЧЕСКОЙ КРАПИВНИЦЫ СОСТАВЛЯЕТ БОЛЕЕ _____ НЕДЕЛЬ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 ПЕРЕЧЕНЬ МЕДИЦИНСКИХ УСЛУГ В СИСТЕМЕ ОМС ВХОДЯТ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медицинские организации, оказывающие услуги из средств ОМС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медицинские услуги с учётом затрат на их выполнение врачебным и средним медицинским персоналом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медицинские услуги, оплачиваемые из средств ОМС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все медицинские услуги, выполняемые в учреждении здравоохранения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медицинские услуги, оплачиваемые из средств ОМС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ПОРОГОВОЕ ЗНАЧЕНИЕ АРТЕРИАЛЬНОГО ДАВЛЕНИЯ ПРИ ИЗМЕРЕНИИ НА ПРИЁМЕ У ВРАЧА (ОФИСНОЕ) СОСТАВЛЯЕТ (В ММ РТ.СТ.)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140/100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135/85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140/80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140/90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140/90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МЕДИЦИНСКАЯ КАРТА ПАЦИЕНТА, ПОЛУЧАЮЩЕГО МЕДИЦИНСКУЮ ПОМОЩЬ В АМБУЛАТОРНЫХ УСЛОВИЯХ  (ФОРМА №025/У), ХРАНИТСЯ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кабинете лечащего врача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 пациента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 главного врача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 регистратуре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регистратуре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НАИБОЛЕЕ НЕБЛАГОПРИЯТНЫМ ПРОГНОСТИЧЕСКИ ПРИЗНАКОМ У БОЛЬНЫХ ОСТРЫМ ИНФАРКТОМ МИОКАРДА ЯВЛЯЮТСЯ ____ ЭКСТРАСИСТОЛЫ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единичные желудочковые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групповые наджелудочковые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групповые желудочковые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единичные наджелудочковые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групповые желудочковые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1% ГЛЮКОЗЫ В МОЧЕ ПОВЫШАЕТ ОТНОСИТЕЛЬНУЮ ПЛОТНОСТЬ МОЧИ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0,001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0,002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0,003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0,004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0,004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ПОКАЗАТЕЛЬ ЗАБОЛЕВАЕМОСТИ ТУБЕРКУЛЕЗОМ ОПРЕДЕЛЯЕТ ЧИСЛО БОЛЬНЫХ ТУБЕРКУЛЕЗОМ ________ НА ____ НАСЕЛЕНИЯ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вновь выявленных; 100 000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пересчете; 10 000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 конец года; 10 000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пересчете; 1000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вновь выявленных; 100 000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ПРЕПАРАТОМ ГРУППЫ СУЛЬФАТА ЖЕЛЕЗА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мальтофер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ферретаб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сорбифер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тотема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сорбифер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УВЕЛИЧЕНИЕ КОНЦЕНТРАЦИИ ЭОЗИНОФИЛОВ В КРОВИ ЯВЛЯЕТСЯ ХАРАКТЕРНЫМ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ревматоидном артрите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стенокардии напряжения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бронхиальной астме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циррозе печени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бронхиальной астме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 СОСТАВЕ НОРМАЛЬНОЙ МИКРОФЛОРЫ ЖЕНЩИН ДОМИНИРУЮТ ПО ЧИСЛЕННОСТИ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бифидобактерии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пептострептококки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пропионобактерии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лактобактерии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лактобактерии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