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Общая врачебная практика (семейная медицина)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Общая врачебная практика (семейная медицина)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ПРОДОЛЖИТЕЛЬНОСТЬ ХРОНИЧЕСКОЙ КРАПИВНИЦЫ СОСТАВЛЯЕТ БОЛЕЕ _____ НЕДЕЛЬ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3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4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6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6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ФОНД ОБЯЗАТЕЛЬНОГО МЕДИЦИНСКОГО СТРАХОВАНИЯ ЯВЛЯЕТСЯ ОРГАНИЗАЦИЕЙ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государственной казённой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коммерческой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государственной бюджетной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некоммерческой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некоммерческой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В ПЕРЕЧЕНЬ МЕДИЦИНСКИХ УСЛУГ В СИСТЕМЕ ОМС ВХОДЯТ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медицинские организации, оказывающие услуги из средств ОМС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медицинские услуги с учётом затрат на их выполнение врачебным и средним медицинским персоналом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медицинские услуги, оплачиваемые из средств ОМС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все медицинские услуги, выполняемые в учреждении здравоохранения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медицинские услуги, оплачиваемые из средств ОМС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ПОРОГОВОЕ ЗНАЧЕНИЕ АРТЕРИАЛЬНОГО ДАВЛЕНИЯ ПРИ ИЗМЕРЕНИИ НА ПРИЁМЕ У ВРАЧА (ОФИСНОЕ) СОСТАВЛЯЕТ (В ММ РТ.СТ.)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140/100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135/85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140/80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140/90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140/90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МЕДИЦИНСКАЯ КАРТА ПАЦИЕНТА, ПОЛУЧАЮЩЕГО МЕДИЦИНСКУЮ ПОМОЩЬ В АМБУЛАТОРНЫХ УСЛОВИЯХ  (ФОРМА №025/У), ХРАНИТСЯ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 кабинете лечащего врача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 пациента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 главного врача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в регистратуре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 регистратуре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НАИБОЛЕЕ НЕБЛАГОПРИЯТНЫМ ПРОГНОСТИЧЕСКИ ПРИЗНАКОМ У БОЛЬНЫХ ОСТРЫМ ИНФАРКТОМ МИОКАРДА ЯВЛЯЮТСЯ ____ ЭКСТРАСИСТОЛЫ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единичные желудочковые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групповые наджелудочковые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групповые желудочковые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единичные наджелудочковые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групповые желудочковые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1% ГЛЮКОЗЫ В МОЧЕ ПОВЫШАЕТ ОТНОСИТЕЛЬНУЮ ПЛОТНОСТЬ МОЧИ НА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0,001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0,002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0,003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0,004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0,004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ПОКАЗАТЕЛЬ ЗАБОЛЕВАЕМОСТИ ТУБЕРКУЛЕЗОМ ОПРЕДЕЛЯЕТ ЧИСЛО БОЛЬНЫХ ТУБЕРКУЛЕЗОМ ________ НА ____ НАСЕЛЕНИЯ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вновь выявленных; 100 000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 пересчете; 10 000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на конец года; 10 000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 пересчете; 1000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вновь выявленных; 100 000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ПРЕПАРАТОМ ГРУППЫ СУЛЬФАТА ЖЕЛЕЗА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мальтофер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ферретаб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сорбифер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тотема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сорбифер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УВЕЛИЧЕНИЕ КОНЦЕНТРАЦИИ ЭОЗИНОФИЛОВ В КРОВИ ЯВЛЯЕТСЯ ХАРАКТЕРНЫМ ПРИ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ревматоидном артрите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стенокардии напряжения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бронхиальной астме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циррозе печени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бронхиальной астме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