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Тесты | Высшее образование | Клиническая лабораторная диагностика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Тесты | Образование: Высшее образование | Специализация: Клиническая лабораторная диагностика | Записей: 10</w:t>
      </w:r>
    </w:p>
    <w:p>
      <w:r>
        <w:br w:type="page"/>
      </w:r>
    </w:p>
    <w:p>
      <w:r>
        <w:rPr>
          <w:b/>
          <w:color w:val="0F766E"/>
        </w:rPr>
        <w:t>1 Вопрос</w:t>
      </w:r>
    </w:p>
    <w:p>
      <w:r>
        <w:rPr>
          <w:b w:val="0"/>
          <w:i w:val="0"/>
        </w:rPr>
        <w:t>НУКЛЕОТИД ПРЕДСТАВЛЯЕТ СОБОЙ МОНОМЕР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нуклеиновых кислот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жиров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белков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аминокислот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нуклеиновых кислот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2 Вопрос</w:t>
      </w:r>
    </w:p>
    <w:p>
      <w:r>
        <w:rPr>
          <w:b w:val="0"/>
          <w:i w:val="0"/>
        </w:rPr>
        <w:t>ОСНОВНОЙ ТИП ПИТАНИЯ ПРОКАРИОТОВ, ПАТОГЕННЫХ ДЛЯ ЧЕЛОВЕКА, НАЗЫВАЮТ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хемолитогетеротрофным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фотоорганотрофным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хемоорганотрофным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фотолитогетеротрофным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хемоорганотрофным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3 Вопрос</w:t>
      </w:r>
    </w:p>
    <w:p>
      <w:r>
        <w:rPr>
          <w:b w:val="0"/>
          <w:i w:val="0"/>
        </w:rPr>
        <w:t>СЕЛЕЗЕНКА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 является органом иммунной системы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является органом, в котором происходит синтез иммуноглобулинов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служит местом созревания Т-лимфоцитов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является органом периферической иммунной системы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является органом периферической иммунной системы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4 Вопрос</w:t>
      </w:r>
    </w:p>
    <w:p>
      <w:r>
        <w:rPr>
          <w:b w:val="0"/>
          <w:i w:val="0"/>
        </w:rPr>
        <w:t>ВТОРАЯ ФАЗА ПЛАЗМЕННОГО ГЕМОСТАЗА ХАРАКТЕРИЗУЕТСЯ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фибринообразованием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тромбинообразованием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образованием плазмина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образованием протромбиназы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тромбинообразованием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5 Вопрос</w:t>
      </w:r>
    </w:p>
    <w:p>
      <w:r>
        <w:rPr>
          <w:b w:val="0"/>
          <w:i w:val="0"/>
        </w:rPr>
        <w:t>ПЛЕВРАЛЬНАЯ ЖИДКОСТЬ РЕБЕНКА 6 МЕСЯЦЕВ ЧЕРЕЗ СУТКИ ПОСЛЕ ПЕРЕНЕСЕННОГО КАРДИОХИРУРГИЧЕСКОГО ВМЕШАТЕЛЬСТВА, В КОТОРОЙ ПРИ МИКРОСКОПИЧЕСКОМ ИССЛЕДОВАНИИ ВСЕ ПОЛЯ ЗРЕНИЯ ПОКРЫТЫ НЕИЗМЕНЕННЫМИ ЛИМФОЦИТАМИ, НАИБОЛЕЕ ХАРАКТЕРНА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повреждения кровеносных сосудов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развития инфекционных осложнений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повреждения грудного лимфатического протока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повреждения внутригрудных лимфатических узлов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повреждения грудного лимфатического протока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6 Вопрос</w:t>
      </w:r>
    </w:p>
    <w:p>
      <w:r>
        <w:rPr>
          <w:b w:val="0"/>
          <w:i w:val="0"/>
        </w:rPr>
        <w:t>НАИБОЛЕЕ ЧАСТО ВСТРЕЧАЕМОЙ МОРФОЛОГИЧЕСКОЙ ФОРМОЙ РАКА ШЕЙКИ МАТКИ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плоскоклеточный рак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недифференцированный рак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светлоклеточный рак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аденокарцинома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плоскоклеточный рак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7 Вопрос</w:t>
      </w:r>
    </w:p>
    <w:p>
      <w:r>
        <w:rPr>
          <w:b w:val="0"/>
          <w:i w:val="0"/>
        </w:rPr>
        <w:t>ПРИ ПОДГОТОВКЕ К ГЕМОТРАНСФУЗИИ У ПЕДИАТРИЧЕСКОГО ПАЦИЕНТА ВМЕСТЕ С ОПРЕДЕЛЕНИЕМ ГРУППЫ КРОВИ И РЕЗУС-ФАКТОРА ВРАЧ КЛИНИЧЕСКОЙ ЛАБОРАТОРНОЙ ДИАГНОСТИКИ ПРОВОДИТ ОПРЕДЕЛЕНИЕ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фенотипа и генотипа эритроцитов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группы крови, резус-фактора крови обоих родителей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генотипа эритроцитов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фенотипа эритроцитов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фенотипа эритроцитов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8 Вопрос</w:t>
      </w:r>
    </w:p>
    <w:p>
      <w:r>
        <w:rPr>
          <w:b w:val="0"/>
          <w:i w:val="0"/>
        </w:rPr>
        <w:t>СРОК ХРАНЕНИЯ БИОЛОГИЧЕСКИХ ОБРАЗЦОВ ПРИ ХИМИКО-ТОКСИКОЛОГИЧЕСКОМ ИССЛЕДОВАНИИ СОСТАВЛЯЕТ (В МЕСЯЦАХ)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12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18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6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2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9 Вопрос</w:t>
      </w:r>
    </w:p>
    <w:p>
      <w:r>
        <w:rPr>
          <w:b w:val="0"/>
          <w:i w:val="0"/>
        </w:rPr>
        <w:t>ТОЛЬКО В КИСЛОЙ МОЧЕ ВСТРЕЧАЮТСЯ КРИСТАЛЛЫ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нейтральной фосфорнокислой извести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триппельфосфатов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сернокислого кальция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кислого мочекислого аммония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сернокислого кальция</w:t>
      </w:r>
    </w:p>
    <w:p>
      <w:pPr>
        <w:spacing w:before="120" w:after="200"/>
        <w:pBdr>
          <w:bottom w:val="single" w:sz="4" w:space="1" w:color="D1D5DB"/>
        </w:pBdr>
      </w:pPr>
      <w:r>
        <w:t xml:space="preserve"> </w:t>
      </w:r>
    </w:p>
    <w:p>
      <w:r>
        <w:rPr>
          <w:b/>
          <w:color w:val="0F766E"/>
        </w:rPr>
        <w:t>10 Вопрос</w:t>
      </w:r>
    </w:p>
    <w:p>
      <w:r>
        <w:rPr>
          <w:b w:val="0"/>
          <w:i w:val="0"/>
        </w:rPr>
        <w:t>ГЕМОГРАММА ПРИ ПЕРВИЧНОМ МИЕЛОФИБРОЗЕ ОТРАЖАЕТ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моноцитоз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эозинофилию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анемию, умеренный нейтрофилез, тромбоцитоз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относительный лимфоцитоз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анемию, умеренный нейтрофилез, тромбоцитоз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