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Генетика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Генетика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СОЧЕТАНИЕ СИМПТОМОВ: АНТИМОНГОЛОИДНЫЙ РАЗРЕЗ ГЛАЗ, ДВУСТОРОННЯЯ ГИПОПЛАЗИЯ СКУЛОВЫХ КОСТЕЙ, КОЛОБОМЫ НИЖНИХ ВЕК, ГИПОПЛАЗИЯ НИЖНЕЙ ЧЕЛЮСТИ, АНОМАЛИЯ УШНЫХ РАКОВИН (ВОЗМОЖЕН ДЕФЕКТ НАРУЖНОГО СЛУХОВОГО ПРОХОДА), КОНДУКТИВНАЯ ТУГОУХОСТЬ, ХАРАКТЕРНО ДЛЯ СИНДРОМА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Bart-Pumphrey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ото-палато-дигитального, тип 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Гольденхара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Тричера – Коллинза, тип 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Тричера – Коллинза, тип I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АПЛАЗИЮ ЛУЧЕВОЙ КОСТИ ПРИ ТАЛИДОМИДНОЙ ЭМБРИОПАТИИ ОТНОСЯТ 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мальформациям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дизрупциям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дисплазиям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деформациям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дизрупциям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 ПРОЦЕССЕ СПЛАЙСИНГА ПРОИСХОДИТ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синтез АТФ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удвоение ДНК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вырезание интронов из первичного транскрипционного продукта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синтез РНК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вырезание интронов из первичного транскрипционного продукта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 НАСТОЯЩЕЕ ВРЕМЯ ОСНОВНЫМ ПОДХОДОМ В ТЕРАПИИ БОЛЕЗНЕЙ ЭКСПАНСИИ НУКЛЕОТИДНЫХ ПОВТОРОВ ЯВЛЯЕТСЯ _____________ ЛЕЧЕНИЕ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патогенетическое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симптоматическое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хирургическое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этиологическое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симптоматическое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ПОРОГОВОЕ ЗНАЧЕНИЕ КОЛИЧЕСТВА КЛЕТОК ДЛЯ НИЗКОУРОВНЕВОГО МОЗАИЦИЗМА ПО ПОЛОВЫМ ХРОМОСОМАМ СОТАВЛЯЕТ ____ ПРОЦЕНТОВ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3-5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0,5-1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6-9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1,5-2,5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3-5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КСАНТИНУРИЯ ХАРАКТЕРИЗУЕТСЯ ______ ТИПОМ НАСЛЕДОВАНИЯ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Х-сцепленным рецессивным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Х-сцепленным доминантным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аутосомно-доминантным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аутосомно-рецессивным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аутосомно-рецессивным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ДЛЯ СИНДРОМОВ, ОБУСЛОВЛЕННЫХ МУТАЦИЯМИ В ГЕНАХ БИОГЕНЕЗА МИТОХОНДРИЙ, НАИБОЛЕЕ ХАРАКТЕРНЫМ ЯВЛЯЕТСЯ _____ ТИП НАСЛЕДОВАНИЯ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Х-сцепленный рецессивный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митохондриальный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аутосомно-доминантный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аутосомно-рецессивный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аутосомно-рецессивный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ХАРАКТЕРНЫМ ДЛЯ НОСИТЕЛЕЙ РОБЕРТСОНОВСКИХ ТРАНСЛОКАЦИЙ СЧИТАЮТ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низкий рост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сниженный интеллект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отсутствие видимых фенотипических признаков и повышенный риск нарушения фертильности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аномалии формирования пола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отсутствие видимых фенотипических признаков и повышенный риск нарушения фертильности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ЕСЛИ В БЛИЗКОРОДСТВЕННОМ БРАКЕ У ЗДОРОВЫХ СУПРУГОВ РОЖДАЕТСЯ РЕБЕНОК С АУТОСОМНО-РЕЦЕССИВНЫМ ЗАБОЛЕВАНИЕМ, ТО РИСК ДЛЯ СЛЕДУЮЩЕГО РЕБЕНКА СОСТАВЛЯЕТ (В ПРОЦЕНТАХ)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ПОДХОД К ПАТОГЕНЕТИЧЕСКОЙ ТЕРАПИИ В ВИДЕ ИСПОЛЬЗОВАНИЯ ВЕКТОРА, ДЛЯ ДОСТАВКИ В КЛЕТКИ ФУНКЦИОНАЛЬНОГО ГЕНА, РЕАЛИЗОВАН ПРИ СОЗДАНИИ ПРЕПАРАТА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рисдиплам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нусинерсен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аталурен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золгенсма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золгенсма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