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Физическая и реабилитационная медицина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Физическая и реабилитационная медицина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ГЛАВНЫМ ИСТОЧНИКОМ ПРИ ФИЗИЧЕСКОЙ РАБОТЕ ДЛЯ ПОЛУЧЕНИЯ АТФ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молочная кислота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гликоген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углекислый газ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гликоген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ОБМЕН ДАННЫМИ МЕЖДУ МЕДИЦИНСКИМИ ОРГАНИЗАЦИЯМИ В ЭЛЕКТРОННОМ ВИДЕ ОБЕСПЕЧИВАЕТ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электронное Правительство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единая государственная информационная система в сфере здравоохранения (ЕГИСЗ)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федеральный регистр медицинских работников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портал государственных услуг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единая государственная информационная система в сфере здравоохранения (ЕГИСЗ)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СКОЛИОЗЕ ЭФФЕКТИВНЫМ МЕТОДОМ ФИЗИОТЕРАПИИ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электрическое поле УВЧ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электростимуляция синусоидальными модулированными токами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аэроионотерапия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электрофорез пелоидина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электростимуляция синусоидальными модулированными токами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ОДНИМ ИЗ ОГРАНИЧЕНИЙ НА ОСУЩЕСТВЛЕНИЕ МЕДИЦИНСКИМИ РАБОТНИКАМИ СВОЕЙ ПРОФЕССИОНАЛЬНОЙ ДЕЯТЕЛЬНОСТИ ПРИ ВЗАИМОДЕЙСТВИИ С РАЗЛИЧНЫМИ ФАРМАЦЕВТИЧЕСКИМИ КОМПАНИЯМИ ЯВЛЯЕТСЯ ЗАПРЕТ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участие в работе некоммерческих профессиональных медицинских ассоциаций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совместное с компанией участие в научно-практических конференциях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заключение соглашений с компанией о назначении пациентам лекарственных препаратов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создание формулярных комиссий в медицинской организации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заключение соглашений с компанией о назначении пациентам лекарственных препаратов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ШКОЛЫ ЗДОРОВЬЯ ЧАЩЕ ОРГАНИЗУЮТ ПО _________ ПАЦИЕНТОВ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половому составу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профилю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уровню образования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возрасту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профилю заболевания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ПОД КОНТЕКСТОВЫМИ ФАКТОРАМИ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влияние свойств личности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препятствующие факторы, барьеры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факторы окружающей среды и личностные факторы, которые могут влиять на индивида с изменениями его здоровья, показателей здоровья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факторы облегчающие или затрудняющие влияние физической, социальной среды, мира отношений и установок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факторы окружающей среды и личностные факторы, которые могут влиять на индивида с изменениями его здоровья, показателей здоровья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СООТВЕТСТВИИ С ФЗ № 323 ОТ 21.11.2011 г. «ОБ ОСНОВАХ ОХРАНЫ ЗДОРОВЬЯ ГРАЖДАН В РОССИЙСКОЙ ФЕДЕРАЦИИ» ПАЦИЕНТ ИМЕЕТ ПРАВО НА ВЫБОР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лекарственных средств при лечении в стационаре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методик инструментального обследования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методик лабораторного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врача и медицинской организации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врача и медицинской организации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ВЫДЕЛЯЮТ _______И КОМБИНИРОВАННЫЕ ПОЗВОНОЧНО-СПИННОМОЗГОВЫЕ ТРАВМЫ (ПСМТ)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сочетанные, открытые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легкие, сочетанные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легкие, тяжелые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изолированные, сочетанные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изолированные, сочетанные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 ШКАЛЕ ХАУСА-БРАКМАННА ВЫДЕЛЯЮТ ___СТЕПЕНЕЙ ФУНКЦИОНАЛЬНЫХ НАРУШЕНИЙ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ГИДРОСТАТИЧЕСКОЕ ДАВЛЕНИЕ В АРТЕРИЯХ ГОЛОВЫ ПРИ ПЕРЕХОДЕ ИЗ ГОРИЗОНТАЛЬНОГО ПОЛОЖЕНИЯ В ВЕРТИКАЛЬНОЕ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понижается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начале понизится, а затем повысится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повышается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изменяется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понижается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