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Должность "Эмбриолог"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Должность "Эмбриолог"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К МАКРОСКОПИЧЕСКИМ ПАРАМЕТРАМ ЭЯКУЛЯТА НЕ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цвет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объем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вязкость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концентрацию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концентрацию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ВИТРИФИКАЦИЯ 3 ИЛИ 4 ООЦИТОВ НА 1 НОСИТЕЛЕ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осуществляется в соответствии с рекомендациями производителя сред для криоконсервации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может применяться только для донорского биоматериала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требует применения носителя повышенной емкости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требует увеличения времени эквилибрирования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осуществляется в соответствии с рекомендациями производителя сред для криоконсервации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МУЛЬТИГАЗОВОМ КУЛЬТИВИРОВАНИИ НЕ ИСПОЛЬЗУЮТ ГАЗ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SO2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N2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SO2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ПРОЦЕДУРА ИКСИ ОСУЩЕСТВЛЯЕТСЯ В СРЕДЕ С ОПТИМАЛЬНЫМ рН В ПРЕДЕЛАХ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7,4-7,6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7,2-7,4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6,8-7,0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7,0-7,2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7,2-7,4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В КАЧЕСТВЕ ИСТОЧНИКА ЭНЕРГИИ В ПИТАТЕЛЬНОЙ СРЕДЕ ЭМБРИОН ИСПОЛЬЗУЕТ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пируваты и лактаты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антиоксиданты и хелаторы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ростовые факторы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соли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пируваты и лактаты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КУЛЬТУРАЛЬНЫЕ СРЕДЫ В ЭКСТРАКОРПОРАЛЬНОМ ОПЛОДОТВОРЕНИИ (ЭКО) ПРЕДСТАВЛЯЮТ СОБОЙ, КАК ПРАВИЛО, РАСТВОРЫ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буфера, предназначенные для проведения ЭКО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неорганических химических реагентов с определенными физико-химическими свойствами для ЭКО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аминокислот в буферных системах, предназначенные для проведения ЭКО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водные, определенного сложного биохимического состава с определенными физико-химическими свойствами для ЭКО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водные, определенного сложного биохимического состава с определенными физико-химическими свойствами для ЭКО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ЖГУТИКИ СПЕРМАТОЗОИДОВ СОСТОЯТ ИЗ АКСОНЕМЫ И ПЕРИАКСОНЕМНЫХ СТРУКТУР. К ПЕРИАКСОНЕМНЫМ СТРУКТУРАМ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центральная пара микротрубочек аксонемы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фиброзная оболочка жгутика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плазматическая мембрана сперматозоида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ядерная оболочка головки сперматозоида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фиброзная оболочка жгутика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ОБЪЕДИНЕНИЕ ОТЦОВСКИХ И МАТЕРИНСКИХ ХРОМОСОМ ПРОИСХОДИТ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через 15-18 часов после оплодотворения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через 22-24 часа на метафазе первого деления дробления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течение 1 часа после оплодотворения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через 3-4 часа после оплодотворения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через 22-24 часа на метафазе первого деления дробления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ПРИ АКРОСОМНОЙ РЕАКЦИИ СПЕРМАТОЗОИДЫ ВЫДЕЛЯЮТ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пероксидазу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супероксиддисмутазу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липазу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гиалуронидазу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гиалуронидазу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НА 20 СУТКИ ЭМБРИОГЕНЕЗА ГОНОБЛАСТЫ ОБНАРУЖИВАЮТСЯ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зародышевой эктодерме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стенке желточного мешка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гензеновском узелке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зародышевой мезодерме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стенке желточного мешка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