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Детская онкология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Детская онкология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СТРАТИФИКАЦИЯ ПАЦИЕНТОВ С КЛАССИЧЕСКОЙ ЛИМФОМОЙ ХОДЖКИНА ПО ТЕРАПЕВТИЧЕСКИМ ГРУППАМ ПО ПРОТОКОЛУ EURO-NET-PHL ПРОВОДИТСЯ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гистологического варианта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возраста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стадии заболевания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пола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стадии заболевания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 СЛУЧАЕ РАЗВИТИЯ КОСТНОМОЗГОВОГО РЕЦИДИВА ЛИМФОБЛАСТНОЙ ЛИМФОМЫ ИЗ В-ПРЕДШЕСТВЕННИКОВ ПАЦИЕНТУ ПОКАЗАНА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терапия по программам для рецидивов острого лимфобластного лейкоза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экспериментальная терапия, т.к. прогноз крайне неблагоприятный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терапия по программам для первичного острого лимфобластного лейкоза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ауто-ТГСК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терапия по программам для рецидивов острого лимфобластного лейкоза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 ОБЪЕМ GTV НЕОБХОДИМО ВКЛЮЧИТЬ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объем опухоли и зону возможного распространения опухоли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весь объем опухоли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объем опухоли и зону возможного распространения опухоли с учетом погрешностей укладки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объем опухоли и зону возможного распространения опухоли с учетом возможного движения органов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весь объем опухоли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ВРАЧИ, ЗАНИМАЮЩИЕСЯ ЧАСТНОЙ МЕДИЦИНСКОЙ ПРАКТИКОЙ, ИМЕЮТ ПРАВО ФОРМИРОВАТЬ (ВЫДАВАТЬ) ЛИСТОК НЕТРУДОСПОСОБНОСТИ ПРИ НАЛИЧИИ ЛИЦЕНЗИИ НА МЕДИЦИНСКУЮ ДЕЯТЕЛЬНОСТЬ, В Т.Ч. РАБОТЫ (УСЛУГИ)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медицинскому освидетельствованию на состояние опьянения (алкогольного, наркотического или иного токсического)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экспертизе временной нетрудоспособности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медицинскому освидетельствованию на выявление ВИЧ-инфекции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медицинской статистике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экспертизе временной нетрудоспособности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ГИСТОЛОГИЧЕСКУЮ ДИФФЕРЕНЦИАЛЬНУЮ ДИАГНОСТИКУ СВЕТЛОКЛЕТОЧНОЙ САРКОМЫ ПОЧКИ СЛЕДУЕТ ПРОВОДИТЬ 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бластемным вариантом нефробластомы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анапластическим вариантом нефробластомы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телеангиэктатической остеосаркомой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альвеолярной рабдомиосаркомой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бластемным вариантом нефробластомы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ХИРУРГИЧЕСКОМ ЛЕЧЕНИИ МЕЛАНОМЫ КОЖИ ТУЛОВИЩА И КОНЕЧНОСТЕЙ ОТ КРАЕВ ОПУХОЛИ СЛЕДУЕТ ОТСТУПАТЬ НА (В СМ)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1,5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3,5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ПИК ЗАБОЛЕВАЕМОСТИ НЕФРОБЛАСТОМОЙ ПРИХОДИТСЯ НА ВОЗРАСТ (В ГОДАХ)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 7 до 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 6 до 9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 2 до 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старше 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 2 до 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САРКОМА ЮИНГА ЧАЩЕ ВСЕГО ВСТРЕЧАЕТСЯ В ВОЗРАСТЕ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1 - 5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 1 года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10 - 15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20 - 30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10 - 15 лет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ОПЕРАТИВНЫМ ВМЕШАТЕЛЬСТВОМ ПРИ МЕДУЛЛЯРНОМ РАКЕ ЩИТОВИДНОЙ ЖЕЛЕЗЫ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резекция доли железы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субтотальная тиреоидэктомия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тиреоидэктомия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гемитиреоидэктомия с перешейком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тиреоидэктомия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ОБЩАЯ ВЫЖИВАЕМОСТЬ ПРИ ДЕСМОИДНОМ ФИБРОМАТОЗЕ СОСТАВЛЯЕТ (В ПРОЦЕНТАХ)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более 90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50 - 79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менее 45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менее 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более 90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