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Бактериология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Бактериология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ОСНОВНЫМ КРАСИТЕЛЕМ В ОКРАСКЕ ПО РОМАНОВСКОМУ-ГИМЗЕ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раствор люголя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аурамин ОО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азур-эозин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метиленовый синий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азур-эозин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ИЗ КАКОГО ЧИСЛА МОНОМЕРОВ СОСТОИТ МОЛЕКУЛА ИММУНОГЛОБУЛИНА М?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ОСНОВНЫМ МЕХАНИЗМОМ ДЕЙСТВИЯ МАКРОЛИДОВ ЯВЛЯЕТСЯ ИНГИБИРОВАНИЕ СИНТЕЗА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белка на уровне 50S субъединицы рибосомы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РНК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ДНК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белка на уровне 30S субъединицы рибосомы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белка на уровне 50S субъединицы рибосомы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ОСНОВНЫМ НОРМАТИВНО-ПРАВОВЫМ ДОКУМЕНТОМ, РЕГУЛИРУЮЩИМ СФЕРУ ЗДРАВООХРАНЕНИЯ,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Федеральный закон от 29.11.2010 г. № 326 «Об обязательном медицинском страховании в Российской Федерации»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Международная классификация болезней 10 пересмотра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Федеральный закон от 21.11.2011 г. № 323-ФЗ «Об основах охраны здоровья граждан в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Федеральный закон от 07.02.1992 г. № 2300-1 «О защите прав потребителей»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Федеральный закон от 21.11.2011 г. № 323-ФЗ «Об основах охраны здоровья граждан в Российской Федерации»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ПОСЕВЫ ВОДЫ ДЛЯ ПОИСКА СУЛЬФИТРЕДУЦИРУЮЩИХ КЛОСТРИДИЙ ИНКУБИРУЮТ В ТЕЧЕНИЕ (В ЧАСАХ)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18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ДЛЯ СПЕЦИФИЧЕСКОЙ ПРОФИЛАКТИКИ МЕНИНГОКОККОВОЙ ИНФЕКЦИИ ПРИМЕНЯЕТСЯ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рибосомальная вакцина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корпускулярная вакцина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химическая вакцина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анатоксин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химическая вакцина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СЕРОЛОГИЧЕСКИМ РЕАКЦИЯМ 2 ПОКОЛЕНИЯ ОТНОСЯТ РЕАКЦИИ С ___________ КОМПОНЕНТАМИ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мечеными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ферментированными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адсорбированными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растворимыми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адсорбированными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ВЫЯВЛЕНИЕ РАЗЛИЧИЙ ПРИ МИКРОСКОПИИ ПО ГРАМУ ОСНОВАНО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различиях pH компартментов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эффекте смещения длины волны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наличии галактоманнана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различии количества пептидогликана в клеточной стенке бактерий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различии количества пептидогликана в клеточной стенке бактерий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 РЕАКЦИИ КАНАГАВЫ ВЫЯВЛЯЮТ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гемолитическую активность V.cholerae О139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термостабильный гемолизин V. parahaemolyticus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гемолитическую активность V.cholerae О1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термолабильный гемолизин V. parahaemolyticus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термостабильный гемолизин V. parahaemolyticus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ТУБЕРКУЛИН ПРЕДСТАВЛЯЕТ СОБОЙ _______ МИКОБАКТЕРИЙ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экзотоксин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белковую фракцию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анатоксин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липидную фракцию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белковую фракцию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